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63A0" w14:textId="77777777" w:rsidR="00271980" w:rsidRDefault="004B3E4B" w:rsidP="00271980">
      <w:pPr>
        <w:shd w:val="clear" w:color="auto" w:fill="FFFFFF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ANATOMY OF A MASTERPIECE</w:t>
      </w:r>
    </w:p>
    <w:p w14:paraId="6F91F406" w14:textId="6F66C4F6" w:rsidR="004B3E4B" w:rsidRPr="004B3E4B" w:rsidRDefault="004B3E4B" w:rsidP="00271980">
      <w:pPr>
        <w:shd w:val="clear" w:color="auto" w:fill="FFFFFF"/>
        <w:jc w:val="center"/>
        <w:rPr>
          <w:b/>
          <w:color w:val="0D0D0D"/>
        </w:rPr>
      </w:pPr>
      <w:r w:rsidRPr="004B3E4B">
        <w:rPr>
          <w:b/>
          <w:color w:val="0D0D0D"/>
        </w:rPr>
        <w:t xml:space="preserve">Part </w:t>
      </w:r>
      <w:r w:rsidR="00491B5E">
        <w:rPr>
          <w:b/>
          <w:color w:val="0D0D0D"/>
        </w:rPr>
        <w:t>4</w:t>
      </w:r>
      <w:r w:rsidRPr="004B3E4B">
        <w:rPr>
          <w:b/>
          <w:color w:val="0D0D0D"/>
        </w:rPr>
        <w:t xml:space="preserve">: </w:t>
      </w:r>
      <w:r w:rsidR="00491B5E">
        <w:rPr>
          <w:b/>
          <w:color w:val="0D0D0D"/>
        </w:rPr>
        <w:t>Apollo and Daphne</w:t>
      </w:r>
    </w:p>
    <w:p w14:paraId="4D4B709B" w14:textId="77777777" w:rsidR="004B3E4B" w:rsidRDefault="004B3E4B" w:rsidP="00271980">
      <w:pPr>
        <w:shd w:val="clear" w:color="auto" w:fill="FFFFFF"/>
        <w:jc w:val="center"/>
        <w:rPr>
          <w:b/>
          <w:bCs/>
          <w:color w:val="222222"/>
        </w:rPr>
      </w:pPr>
    </w:p>
    <w:p w14:paraId="622BCFD6" w14:textId="6750DDE1" w:rsidR="00271980" w:rsidRPr="004A42DA" w:rsidRDefault="00271980" w:rsidP="00271980">
      <w:pPr>
        <w:shd w:val="clear" w:color="auto" w:fill="FFFFFF"/>
        <w:jc w:val="center"/>
        <w:rPr>
          <w:b/>
          <w:bCs/>
          <w:color w:val="222222"/>
        </w:rPr>
      </w:pPr>
      <w:proofErr w:type="spellStart"/>
      <w:r w:rsidRPr="004A42DA">
        <w:rPr>
          <w:b/>
          <w:bCs/>
          <w:color w:val="222222"/>
        </w:rPr>
        <w:t>Aneta</w:t>
      </w:r>
      <w:proofErr w:type="spellEnd"/>
      <w:r w:rsidRPr="004A42DA">
        <w:rPr>
          <w:b/>
          <w:bCs/>
          <w:color w:val="222222"/>
        </w:rPr>
        <w:t xml:space="preserve"> </w:t>
      </w:r>
      <w:proofErr w:type="spellStart"/>
      <w:r w:rsidRPr="004A42DA">
        <w:rPr>
          <w:b/>
          <w:bCs/>
          <w:color w:val="222222"/>
        </w:rPr>
        <w:t>Georgievska</w:t>
      </w:r>
      <w:proofErr w:type="spellEnd"/>
      <w:r w:rsidRPr="004A42DA">
        <w:rPr>
          <w:b/>
          <w:bCs/>
          <w:color w:val="222222"/>
        </w:rPr>
        <w:t xml:space="preserve">-Shine, </w:t>
      </w:r>
      <w:r w:rsidR="00491B5E">
        <w:rPr>
          <w:b/>
          <w:bCs/>
          <w:color w:val="222222"/>
        </w:rPr>
        <w:t>March 3</w:t>
      </w:r>
      <w:r w:rsidR="004B3E4B">
        <w:rPr>
          <w:b/>
          <w:bCs/>
          <w:color w:val="222222"/>
        </w:rPr>
        <w:t>, 2020</w:t>
      </w:r>
    </w:p>
    <w:p w14:paraId="45D1234D" w14:textId="77777777" w:rsidR="00271980" w:rsidRPr="004A42DA" w:rsidRDefault="00271980" w:rsidP="00271980">
      <w:pPr>
        <w:shd w:val="clear" w:color="auto" w:fill="FFFFFF"/>
        <w:jc w:val="center"/>
        <w:rPr>
          <w:color w:val="222222"/>
        </w:rPr>
      </w:pPr>
    </w:p>
    <w:p w14:paraId="034423A8" w14:textId="77777777" w:rsidR="00A52B7C" w:rsidRDefault="00A52B7C" w:rsidP="00A52B7C">
      <w:pPr>
        <w:spacing w:line="360" w:lineRule="auto"/>
        <w:rPr>
          <w:color w:val="222222"/>
        </w:rPr>
      </w:pPr>
    </w:p>
    <w:p w14:paraId="42377B0C" w14:textId="3E7FA18C" w:rsidR="007D76AF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Gian Lorenzo Bernini, Apollo and Daphne, ca. 1622-1625, marble, 243 cm. Galleria Borghese</w:t>
      </w:r>
    </w:p>
    <w:p w14:paraId="416559A4" w14:textId="04149BBC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Gian Lorenzo Bernini,</w:t>
      </w:r>
      <w:r>
        <w:rPr>
          <w:color w:val="222222"/>
        </w:rPr>
        <w:t xml:space="preserve"> Bust of </w:t>
      </w:r>
      <w:proofErr w:type="spellStart"/>
      <w:r>
        <w:rPr>
          <w:color w:val="222222"/>
        </w:rPr>
        <w:t>Scipione</w:t>
      </w:r>
      <w:proofErr w:type="spellEnd"/>
      <w:r>
        <w:rPr>
          <w:color w:val="222222"/>
        </w:rPr>
        <w:t xml:space="preserve"> Borghese, 1631, </w:t>
      </w:r>
      <w:r>
        <w:rPr>
          <w:color w:val="222222"/>
        </w:rPr>
        <w:t>Galleria Borghese</w:t>
      </w:r>
    </w:p>
    <w:p w14:paraId="1DAA6B05" w14:textId="7D9293CB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Gian Lorenzo Bernini,</w:t>
      </w:r>
      <w:r>
        <w:rPr>
          <w:color w:val="222222"/>
        </w:rPr>
        <w:t xml:space="preserve"> Self-Portrait, drawing, 1632, Ashmolean</w:t>
      </w:r>
    </w:p>
    <w:p w14:paraId="58C44B88" w14:textId="46B36D5D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Gian Lorenzo Bernini,</w:t>
      </w:r>
      <w:r>
        <w:rPr>
          <w:color w:val="222222"/>
        </w:rPr>
        <w:t xml:space="preserve"> The Goat Amalthea, ca. 1610-15, </w:t>
      </w:r>
      <w:r>
        <w:rPr>
          <w:color w:val="222222"/>
        </w:rPr>
        <w:t>Galleria Borghese</w:t>
      </w:r>
    </w:p>
    <w:p w14:paraId="4F0DC715" w14:textId="0DAFA4B1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Gian Lorenzo Bernini,</w:t>
      </w:r>
      <w:r>
        <w:rPr>
          <w:color w:val="222222"/>
        </w:rPr>
        <w:t xml:space="preserve"> Aeneas, Anchises, Ascanius, ca. 1618-19, </w:t>
      </w:r>
      <w:r>
        <w:rPr>
          <w:color w:val="222222"/>
        </w:rPr>
        <w:t>Galleria Borghese</w:t>
      </w:r>
    </w:p>
    <w:p w14:paraId="67CCE7E1" w14:textId="0B174474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Gian Lorenzo Bernini,</w:t>
      </w:r>
      <w:r>
        <w:rPr>
          <w:color w:val="222222"/>
        </w:rPr>
        <w:t xml:space="preserve"> Rape of Proserpina, ca. 1621-2, </w:t>
      </w:r>
      <w:r>
        <w:rPr>
          <w:color w:val="222222"/>
        </w:rPr>
        <w:t>Galleria Borghese</w:t>
      </w:r>
    </w:p>
    <w:p w14:paraId="7285942C" w14:textId="16A9D4DC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Gian Lorenzo Bernini,</w:t>
      </w:r>
      <w:r>
        <w:rPr>
          <w:color w:val="222222"/>
        </w:rPr>
        <w:t xml:space="preserve"> David, ca. 1623-4, </w:t>
      </w:r>
      <w:r>
        <w:rPr>
          <w:color w:val="222222"/>
        </w:rPr>
        <w:t>Galleria Borghese</w:t>
      </w:r>
    </w:p>
    <w:p w14:paraId="6213E215" w14:textId="13A9D1C7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Apollo Belvedere, Roman copy of a Hellenistic original, Museo Pio Clementino, Rome</w:t>
      </w:r>
    </w:p>
    <w:p w14:paraId="4CD07A6F" w14:textId="77B09312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 xml:space="preserve">Peter Paul Rubens, Apollo and Python, sketch, ca. 1636, Torre de la </w:t>
      </w:r>
      <w:proofErr w:type="spellStart"/>
      <w:r>
        <w:rPr>
          <w:color w:val="222222"/>
        </w:rPr>
        <w:t>Parada</w:t>
      </w:r>
      <w:proofErr w:type="spellEnd"/>
    </w:p>
    <w:p w14:paraId="0AB3FC77" w14:textId="18636E0C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 xml:space="preserve">Raphael </w:t>
      </w:r>
      <w:proofErr w:type="spellStart"/>
      <w:r>
        <w:rPr>
          <w:color w:val="222222"/>
        </w:rPr>
        <w:t>Regius</w:t>
      </w:r>
      <w:proofErr w:type="spellEnd"/>
      <w:r>
        <w:rPr>
          <w:color w:val="222222"/>
        </w:rPr>
        <w:t>, Apollo and Daphne, ed. Metamorphoses, Venice, 1500</w:t>
      </w:r>
    </w:p>
    <w:p w14:paraId="39818CC4" w14:textId="77712E5C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Nicola da Urbino, Bowl with Apollo and Daphne, ca. 1525, BM</w:t>
      </w:r>
    </w:p>
    <w:p w14:paraId="4C0C865E" w14:textId="0732CB60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 xml:space="preserve">Antonio del </w:t>
      </w:r>
      <w:proofErr w:type="spellStart"/>
      <w:r>
        <w:rPr>
          <w:color w:val="222222"/>
        </w:rPr>
        <w:t>Pollaiuolo</w:t>
      </w:r>
      <w:proofErr w:type="spellEnd"/>
      <w:r>
        <w:rPr>
          <w:color w:val="222222"/>
        </w:rPr>
        <w:t>, Apollo and Daphne, ca. 1470, NG</w:t>
      </w:r>
    </w:p>
    <w:p w14:paraId="42B0E649" w14:textId="63E5833F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Nicholas Poussin, Apollo and Daphne, 1625, Munich</w:t>
      </w:r>
    </w:p>
    <w:p w14:paraId="76E8E4B8" w14:textId="4C071924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r>
        <w:rPr>
          <w:color w:val="222222"/>
        </w:rPr>
        <w:t>Nicholas Poussin, Apollo and Daphne, 1664, Louvre</w:t>
      </w:r>
    </w:p>
    <w:p w14:paraId="475C60CE" w14:textId="3DFA99CD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</w:p>
    <w:p w14:paraId="0910AE71" w14:textId="77777777" w:rsidR="00491B5E" w:rsidRDefault="00491B5E" w:rsidP="00491B5E">
      <w:pPr>
        <w:shd w:val="clear" w:color="auto" w:fill="FFFFFF" w:themeFill="background1"/>
        <w:rPr>
          <w:i/>
          <w:color w:val="222222"/>
        </w:rPr>
      </w:pPr>
    </w:p>
    <w:p w14:paraId="61EBEF92" w14:textId="03B9C6EA" w:rsidR="00491B5E" w:rsidRPr="00491B5E" w:rsidRDefault="00491B5E" w:rsidP="00491B5E">
      <w:pPr>
        <w:shd w:val="clear" w:color="auto" w:fill="FFFFFF" w:themeFill="background1"/>
        <w:ind w:left="2160" w:firstLine="720"/>
        <w:rPr>
          <w:i/>
          <w:color w:val="222222"/>
        </w:rPr>
      </w:pPr>
      <w:r w:rsidRPr="00491B5E">
        <w:rPr>
          <w:i/>
          <w:color w:val="222222"/>
        </w:rPr>
        <w:t>The lover who would fleeting beauty clasp</w:t>
      </w:r>
    </w:p>
    <w:p w14:paraId="51EB1494" w14:textId="4FDDAFF2" w:rsidR="00491B5E" w:rsidRDefault="00491B5E" w:rsidP="00491B5E">
      <w:pPr>
        <w:shd w:val="clear" w:color="auto" w:fill="FFFFFF" w:themeFill="background1"/>
        <w:ind w:left="2160" w:firstLine="720"/>
        <w:rPr>
          <w:i/>
          <w:color w:val="222222"/>
        </w:rPr>
      </w:pPr>
      <w:r w:rsidRPr="00491B5E">
        <w:rPr>
          <w:i/>
          <w:color w:val="222222"/>
        </w:rPr>
        <w:t>Plucks bitter fruit, dry leaves are all he’ll grasp</w:t>
      </w:r>
    </w:p>
    <w:p w14:paraId="36FC2F92" w14:textId="77777777" w:rsidR="00491B5E" w:rsidRDefault="00491B5E" w:rsidP="00491B5E">
      <w:pPr>
        <w:shd w:val="clear" w:color="auto" w:fill="FFFFFF" w:themeFill="background1"/>
        <w:rPr>
          <w:color w:val="222222"/>
        </w:rPr>
      </w:pPr>
    </w:p>
    <w:p w14:paraId="185F7BC2" w14:textId="5ABD9B50" w:rsidR="00491B5E" w:rsidRDefault="00491B5E" w:rsidP="00491B5E">
      <w:pPr>
        <w:shd w:val="clear" w:color="auto" w:fill="FFFFFF" w:themeFill="background1"/>
        <w:ind w:left="2880"/>
        <w:rPr>
          <w:color w:val="222222"/>
        </w:rPr>
      </w:pPr>
      <w:r>
        <w:rPr>
          <w:color w:val="222222"/>
        </w:rPr>
        <w:t xml:space="preserve">Inscription by Cardinal </w:t>
      </w:r>
      <w:proofErr w:type="spellStart"/>
      <w:r>
        <w:rPr>
          <w:color w:val="222222"/>
        </w:rPr>
        <w:t>Barberini</w:t>
      </w:r>
      <w:proofErr w:type="spellEnd"/>
      <w:r>
        <w:rPr>
          <w:color w:val="222222"/>
        </w:rPr>
        <w:t xml:space="preserve"> at the base of the sculpture, </w:t>
      </w:r>
    </w:p>
    <w:p w14:paraId="06B3A764" w14:textId="6000D7B3" w:rsidR="00491B5E" w:rsidRDefault="00491B5E" w:rsidP="00491B5E">
      <w:pPr>
        <w:shd w:val="clear" w:color="auto" w:fill="FFFFFF" w:themeFill="background1"/>
        <w:ind w:left="2160" w:firstLine="720"/>
        <w:rPr>
          <w:color w:val="222222"/>
        </w:rPr>
      </w:pPr>
      <w:r>
        <w:rPr>
          <w:color w:val="222222"/>
        </w:rPr>
        <w:t xml:space="preserve">dedicated to his friend </w:t>
      </w:r>
      <w:proofErr w:type="spellStart"/>
      <w:r>
        <w:rPr>
          <w:color w:val="222222"/>
        </w:rPr>
        <w:t>Scipione</w:t>
      </w:r>
      <w:proofErr w:type="spellEnd"/>
      <w:r>
        <w:rPr>
          <w:color w:val="222222"/>
        </w:rPr>
        <w:t xml:space="preserve"> Borghese</w:t>
      </w:r>
    </w:p>
    <w:p w14:paraId="1B5FE624" w14:textId="490CAD13" w:rsidR="00491B5E" w:rsidRDefault="00491B5E" w:rsidP="00491B5E">
      <w:pPr>
        <w:shd w:val="clear" w:color="auto" w:fill="FFFFFF" w:themeFill="background1"/>
        <w:rPr>
          <w:color w:val="222222"/>
        </w:rPr>
      </w:pPr>
    </w:p>
    <w:p w14:paraId="06587C03" w14:textId="77777777" w:rsidR="00491B5E" w:rsidRPr="00491B5E" w:rsidRDefault="00491B5E" w:rsidP="00491B5E">
      <w:pPr>
        <w:shd w:val="clear" w:color="auto" w:fill="FFFFFF" w:themeFill="background1"/>
        <w:rPr>
          <w:color w:val="222222"/>
        </w:rPr>
      </w:pPr>
    </w:p>
    <w:p w14:paraId="3865FCC4" w14:textId="77777777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  <w:bookmarkStart w:id="0" w:name="_GoBack"/>
      <w:bookmarkEnd w:id="0"/>
    </w:p>
    <w:p w14:paraId="5D502798" w14:textId="77777777" w:rsidR="00491B5E" w:rsidRPr="00A52B7C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</w:p>
    <w:sectPr w:rsidR="00491B5E" w:rsidRPr="00A52B7C" w:rsidSect="000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80"/>
    <w:rsid w:val="000503C7"/>
    <w:rsid w:val="000D58A1"/>
    <w:rsid w:val="00271980"/>
    <w:rsid w:val="002777E7"/>
    <w:rsid w:val="00320728"/>
    <w:rsid w:val="00491B5E"/>
    <w:rsid w:val="004A42DA"/>
    <w:rsid w:val="004B3E4B"/>
    <w:rsid w:val="00715749"/>
    <w:rsid w:val="007D76AF"/>
    <w:rsid w:val="00831BEB"/>
    <w:rsid w:val="0083791F"/>
    <w:rsid w:val="00906E42"/>
    <w:rsid w:val="009D627F"/>
    <w:rsid w:val="00A52B7C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98FB"/>
  <w15:chartTrackingRefBased/>
  <w15:docId w15:val="{3DB70238-07AC-8640-BE5E-07CE6C4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B5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2020-02-29T22:31:00Z</dcterms:created>
  <dcterms:modified xsi:type="dcterms:W3CDTF">2020-02-29T22:31:00Z</dcterms:modified>
</cp:coreProperties>
</file>