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B1D26" w14:textId="77777777" w:rsidR="00043CDC" w:rsidRPr="00043CDC" w:rsidRDefault="00043CDC" w:rsidP="00043CDC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napToGrid/>
          <w:sz w:val="24"/>
          <w:szCs w:val="28"/>
        </w:rPr>
        <w:t>Part 2</w:t>
      </w:r>
      <w:r w:rsidR="004E756C" w:rsidRPr="004E756C">
        <w:rPr>
          <w:rFonts w:ascii="Times New Roman" w:hAnsi="Times New Roman"/>
          <w:b/>
          <w:snapToGrid/>
          <w:sz w:val="24"/>
          <w:szCs w:val="28"/>
        </w:rPr>
        <w:t xml:space="preserve">: </w:t>
      </w:r>
      <w:r w:rsidRPr="00043CDC">
        <w:rPr>
          <w:b/>
          <w:szCs w:val="28"/>
        </w:rPr>
        <w:t>REFORMATION BEFORE THE REFORMATION: HIERONYMUS BOSCH’S SERIOUS JOKES</w:t>
      </w:r>
    </w:p>
    <w:p w14:paraId="6BB0A973" w14:textId="77777777" w:rsidR="00043CDC" w:rsidRDefault="00043CDC" w:rsidP="00043CDC">
      <w:pPr>
        <w:widowControl/>
        <w:spacing w:line="360" w:lineRule="auto"/>
        <w:rPr>
          <w:rFonts w:ascii="Times New Roman" w:hAnsi="Times New Roman"/>
          <w:b/>
          <w:bCs/>
          <w:snapToGrid/>
          <w:sz w:val="24"/>
          <w:szCs w:val="28"/>
        </w:rPr>
      </w:pPr>
    </w:p>
    <w:p w14:paraId="0288A967" w14:textId="6E7DD065" w:rsidR="00043CDC" w:rsidRPr="0059522A" w:rsidRDefault="00043CDC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Hieronymus Bosch, </w:t>
      </w:r>
      <w:r w:rsidRPr="0059522A">
        <w:rPr>
          <w:rFonts w:ascii="Times New Roman" w:hAnsi="Times New Roman"/>
          <w:snapToGrid/>
          <w:sz w:val="24"/>
          <w:szCs w:val="28"/>
        </w:rPr>
        <w:t>Gard</w:t>
      </w:r>
      <w:r>
        <w:rPr>
          <w:rFonts w:ascii="Times New Roman" w:hAnsi="Times New Roman"/>
          <w:snapToGrid/>
          <w:sz w:val="24"/>
          <w:szCs w:val="28"/>
        </w:rPr>
        <w:t xml:space="preserve">en of Earthly Delights c. 1500 (closed/ exterior wings) </w:t>
      </w:r>
      <w:r w:rsidRPr="0059522A">
        <w:rPr>
          <w:rFonts w:ascii="Times New Roman" w:hAnsi="Times New Roman"/>
          <w:snapToGrid/>
          <w:sz w:val="24"/>
          <w:szCs w:val="28"/>
        </w:rPr>
        <w:t>Madrid</w:t>
      </w:r>
      <w:r>
        <w:rPr>
          <w:rFonts w:ascii="Times New Roman" w:hAnsi="Times New Roman"/>
          <w:snapToGrid/>
          <w:sz w:val="24"/>
          <w:szCs w:val="28"/>
        </w:rPr>
        <w:t>, Prado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 </w:t>
      </w:r>
    </w:p>
    <w:p w14:paraId="02D9D567" w14:textId="6FF9BFCA" w:rsidR="00043CDC" w:rsidRPr="0059522A" w:rsidRDefault="00043CDC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Hieronymus Bosch, </w:t>
      </w:r>
      <w:r w:rsidRPr="0059522A">
        <w:rPr>
          <w:rFonts w:ascii="Times New Roman" w:hAnsi="Times New Roman"/>
          <w:snapToGrid/>
          <w:sz w:val="24"/>
          <w:szCs w:val="28"/>
        </w:rPr>
        <w:t>Gard</w:t>
      </w:r>
      <w:r>
        <w:rPr>
          <w:rFonts w:ascii="Times New Roman" w:hAnsi="Times New Roman"/>
          <w:snapToGrid/>
          <w:sz w:val="24"/>
          <w:szCs w:val="28"/>
        </w:rPr>
        <w:t>en of Earthly Delights c. 1500 (open/ interior wings) Madrid, Prado</w:t>
      </w:r>
    </w:p>
    <w:p w14:paraId="6B33F60B" w14:textId="77777777" w:rsidR="00043CDC" w:rsidRPr="0059522A" w:rsidRDefault="00043CDC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4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 w:rsidRPr="0059522A">
        <w:rPr>
          <w:rFonts w:ascii="Times New Roman" w:hAnsi="Times New Roman"/>
          <w:snapToGrid/>
          <w:sz w:val="24"/>
          <w:szCs w:val="24"/>
        </w:rPr>
        <w:t xml:space="preserve"> Self-Portrait, pencil and sanguine, Bibliotheque Municipale d'Arras, Arras </w:t>
      </w:r>
    </w:p>
    <w:p w14:paraId="4372E5C7" w14:textId="77777777" w:rsidR="00043CDC" w:rsidRDefault="00043CDC" w:rsidP="00043CDC">
      <w:pPr>
        <w:widowControl/>
        <w:spacing w:line="360" w:lineRule="auto"/>
        <w:rPr>
          <w:rFonts w:ascii="Times New Roman" w:hAnsi="Times New Roman"/>
          <w:b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Hieronymus Bosch, </w:t>
      </w:r>
      <w:r w:rsidRPr="0059522A">
        <w:rPr>
          <w:rFonts w:ascii="Times New Roman" w:hAnsi="Times New Roman"/>
          <w:snapToGrid/>
          <w:sz w:val="24"/>
          <w:szCs w:val="28"/>
        </w:rPr>
        <w:t>Studies of Monsters, pen and bistre, Oxford.</w:t>
      </w: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</w:p>
    <w:p w14:paraId="5B3FA9A2" w14:textId="09F96288" w:rsidR="00043CDC" w:rsidRDefault="00043CDC" w:rsidP="00043CD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after, </w:t>
      </w:r>
      <w:r>
        <w:rPr>
          <w:rFonts w:ascii="Times New Roman" w:hAnsi="Times New Roman"/>
          <w:bCs/>
          <w:snapToGrid/>
          <w:sz w:val="24"/>
          <w:szCs w:val="28"/>
        </w:rPr>
        <w:t>Print sheet with studies of monsters</w:t>
      </w:r>
    </w:p>
    <w:p w14:paraId="0164FDF5" w14:textId="707862DC" w:rsidR="003577EF" w:rsidRDefault="003577EF" w:rsidP="00043CD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>
        <w:rPr>
          <w:rFonts w:ascii="Times New Roman" w:hAnsi="Times New Roman"/>
          <w:bCs/>
          <w:snapToGrid/>
          <w:sz w:val="24"/>
          <w:szCs w:val="28"/>
        </w:rPr>
        <w:t>The Ship of Fools, ca. 1495-1500, Paris, Louvre</w:t>
      </w:r>
    </w:p>
    <w:p w14:paraId="36337E13" w14:textId="097004FC" w:rsidR="003577EF" w:rsidRDefault="003577EF" w:rsidP="00043CD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>
        <w:rPr>
          <w:rFonts w:ascii="Times New Roman" w:hAnsi="Times New Roman"/>
          <w:bCs/>
          <w:snapToGrid/>
          <w:sz w:val="24"/>
          <w:szCs w:val="28"/>
        </w:rPr>
        <w:t>Allegory of Gluttony and Lust, Yale University Art Gallery</w:t>
      </w:r>
    </w:p>
    <w:p w14:paraId="3882B53F" w14:textId="480093FC" w:rsidR="003577EF" w:rsidRDefault="003577EF" w:rsidP="00043CD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>
        <w:rPr>
          <w:rFonts w:ascii="Times New Roman" w:hAnsi="Times New Roman"/>
          <w:bCs/>
          <w:snapToGrid/>
          <w:sz w:val="24"/>
          <w:szCs w:val="28"/>
        </w:rPr>
        <w:t>Death of a Miser, ca. 1495, Washington, NGA</w:t>
      </w:r>
    </w:p>
    <w:p w14:paraId="593A0057" w14:textId="1F64B0CF" w:rsidR="003577EF" w:rsidRPr="003577EF" w:rsidRDefault="003577EF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 w:rsidRPr="003577EF">
        <w:rPr>
          <w:rFonts w:ascii="Times New Roman" w:hAnsi="Times New Roman"/>
          <w:bCs/>
          <w:snapToGrid/>
          <w:sz w:val="24"/>
          <w:szCs w:val="28"/>
        </w:rPr>
        <w:t>The Wayfarer (The Ped</w:t>
      </w:r>
      <w:r>
        <w:rPr>
          <w:rFonts w:ascii="Times New Roman" w:hAnsi="Times New Roman"/>
          <w:bCs/>
          <w:snapToGrid/>
          <w:sz w:val="24"/>
          <w:szCs w:val="28"/>
        </w:rPr>
        <w:t>dla</w:t>
      </w:r>
      <w:r w:rsidRPr="003577EF">
        <w:rPr>
          <w:rFonts w:ascii="Times New Roman" w:hAnsi="Times New Roman"/>
          <w:bCs/>
          <w:snapToGrid/>
          <w:sz w:val="24"/>
          <w:szCs w:val="28"/>
        </w:rPr>
        <w:t>r),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 w:rsidRPr="003577EF">
        <w:rPr>
          <w:rFonts w:ascii="Times New Roman" w:hAnsi="Times New Roman"/>
          <w:bCs/>
          <w:snapToGrid/>
          <w:sz w:val="24"/>
          <w:szCs w:val="28"/>
        </w:rPr>
        <w:t>ca. 1500, Rotterdam, Boymans</w:t>
      </w:r>
    </w:p>
    <w:p w14:paraId="3DEFE8AE" w14:textId="77777777" w:rsidR="003577EF" w:rsidRDefault="003577EF" w:rsidP="003577EF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Hieronymus Bosch,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The Cure of Folly, 1475-80, Madrid </w:t>
      </w:r>
    </w:p>
    <w:p w14:paraId="37BE3666" w14:textId="1739C312" w:rsidR="003577EF" w:rsidRPr="0059522A" w:rsidRDefault="003577EF" w:rsidP="003577EF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3577EF">
        <w:rPr>
          <w:rFonts w:ascii="Times New Roman" w:hAnsi="Times New Roman"/>
          <w:b/>
          <w:snapToGrid/>
          <w:sz w:val="24"/>
          <w:szCs w:val="28"/>
        </w:rPr>
        <w:t>Quentin Metsys,</w:t>
      </w:r>
      <w:r>
        <w:rPr>
          <w:rFonts w:ascii="Times New Roman" w:hAnsi="Times New Roman"/>
          <w:snapToGrid/>
          <w:sz w:val="24"/>
          <w:szCs w:val="28"/>
        </w:rPr>
        <w:t xml:space="preserve"> Allegory of Folly, ca. 1500</w:t>
      </w:r>
    </w:p>
    <w:p w14:paraId="72A0702D" w14:textId="77777777" w:rsidR="00043CDC" w:rsidRDefault="00043CDC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Hieronymus Bosch,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The Seven Deadly Sins, c. 1480, Madrid </w:t>
      </w:r>
    </w:p>
    <w:p w14:paraId="1DFD3F1D" w14:textId="176B1082" w:rsidR="003577EF" w:rsidRDefault="003577EF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3577EF">
        <w:rPr>
          <w:rFonts w:ascii="Times New Roman" w:hAnsi="Times New Roman"/>
          <w:b/>
          <w:snapToGrid/>
          <w:sz w:val="24"/>
          <w:szCs w:val="28"/>
        </w:rPr>
        <w:t>Jan Provoost,</w:t>
      </w:r>
      <w:r>
        <w:rPr>
          <w:rFonts w:ascii="Times New Roman" w:hAnsi="Times New Roman"/>
          <w:snapToGrid/>
          <w:sz w:val="24"/>
          <w:szCs w:val="28"/>
        </w:rPr>
        <w:t xml:space="preserve"> Allegory of Christianity, 151, Paris, Louvre</w:t>
      </w:r>
    </w:p>
    <w:p w14:paraId="70C67A65" w14:textId="451C4111" w:rsidR="003577EF" w:rsidRDefault="003577EF" w:rsidP="00043CD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Bosch,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>
        <w:rPr>
          <w:rFonts w:ascii="Times New Roman" w:hAnsi="Times New Roman"/>
          <w:bCs/>
          <w:snapToGrid/>
          <w:sz w:val="24"/>
          <w:szCs w:val="28"/>
        </w:rPr>
        <w:t>Adoration of the Magi or The Epiphany, 1494, Madrid, The Prado</w:t>
      </w:r>
    </w:p>
    <w:p w14:paraId="5C74DE91" w14:textId="085D4DDD" w:rsidR="003577EF" w:rsidRPr="003577EF" w:rsidRDefault="003577EF" w:rsidP="003577EF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</w:t>
      </w:r>
      <w:r w:rsidRPr="003577EF">
        <w:rPr>
          <w:rFonts w:ascii="Times New Roman" w:hAnsi="Times New Roman"/>
          <w:bCs/>
          <w:snapToGrid/>
          <w:sz w:val="24"/>
          <w:szCs w:val="28"/>
        </w:rPr>
        <w:t>, Mass of St. Gregory (exterior wings of</w:t>
      </w:r>
      <w:r>
        <w:rPr>
          <w:rFonts w:ascii="Times New Roman" w:hAnsi="Times New Roman"/>
          <w:b/>
          <w:bCs/>
          <w:snapToGrid/>
          <w:sz w:val="24"/>
          <w:szCs w:val="28"/>
        </w:rPr>
        <w:t xml:space="preserve"> </w:t>
      </w:r>
      <w:r>
        <w:rPr>
          <w:rFonts w:ascii="Times New Roman" w:hAnsi="Times New Roman"/>
          <w:bCs/>
          <w:snapToGrid/>
          <w:sz w:val="24"/>
          <w:szCs w:val="28"/>
        </w:rPr>
        <w:t>Adoration of the Magi).</w:t>
      </w:r>
    </w:p>
    <w:p w14:paraId="623D15A9" w14:textId="4289BABE" w:rsidR="003577EF" w:rsidRDefault="00FB152E" w:rsidP="00043CDC">
      <w:pPr>
        <w:widowControl/>
        <w:spacing w:line="360" w:lineRule="auto"/>
        <w:rPr>
          <w:rFonts w:ascii="Times New Roman" w:hAnsi="Times New Roman"/>
          <w:bCs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</w:t>
      </w:r>
      <w:r w:rsidRPr="003577EF">
        <w:rPr>
          <w:rFonts w:ascii="Times New Roman" w:hAnsi="Times New Roman"/>
          <w:bCs/>
          <w:snapToGrid/>
          <w:sz w:val="24"/>
          <w:szCs w:val="28"/>
        </w:rPr>
        <w:t>,</w:t>
      </w:r>
      <w:r>
        <w:rPr>
          <w:rFonts w:ascii="Times New Roman" w:hAnsi="Times New Roman"/>
          <w:bCs/>
          <w:snapToGrid/>
          <w:sz w:val="24"/>
          <w:szCs w:val="28"/>
        </w:rPr>
        <w:t xml:space="preserve"> Temptation of St. Anthony, 1506-7, Lisbon, Museo Nacional de Arte </w:t>
      </w:r>
    </w:p>
    <w:p w14:paraId="1595E81B" w14:textId="532152AB" w:rsidR="00FB152E" w:rsidRPr="003577EF" w:rsidRDefault="00FB152E" w:rsidP="00FB152E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>Hieronymus Bosch</w:t>
      </w:r>
      <w:r w:rsidRPr="003577EF">
        <w:rPr>
          <w:rFonts w:ascii="Times New Roman" w:hAnsi="Times New Roman"/>
          <w:bCs/>
          <w:snapToGrid/>
          <w:sz w:val="24"/>
          <w:szCs w:val="28"/>
        </w:rPr>
        <w:t>,</w:t>
      </w:r>
      <w:r>
        <w:rPr>
          <w:rFonts w:ascii="Times New Roman" w:hAnsi="Times New Roman"/>
          <w:bCs/>
          <w:snapToGrid/>
          <w:sz w:val="24"/>
          <w:szCs w:val="28"/>
        </w:rPr>
        <w:t xml:space="preserve"> Temptation of St. Anthony (exterior wings with Christ’s Passion)</w:t>
      </w:r>
    </w:p>
    <w:p w14:paraId="0FFC602B" w14:textId="77777777" w:rsidR="00043CDC" w:rsidRDefault="00043CDC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59522A">
        <w:rPr>
          <w:rFonts w:ascii="Times New Roman" w:hAnsi="Times New Roman"/>
          <w:b/>
          <w:bCs/>
          <w:snapToGrid/>
          <w:sz w:val="24"/>
          <w:szCs w:val="28"/>
        </w:rPr>
        <w:t xml:space="preserve">Hieronymus Bosch, </w:t>
      </w:r>
      <w:r w:rsidRPr="0059522A">
        <w:rPr>
          <w:rFonts w:ascii="Times New Roman" w:hAnsi="Times New Roman"/>
          <w:snapToGrid/>
          <w:sz w:val="24"/>
          <w:szCs w:val="28"/>
        </w:rPr>
        <w:t xml:space="preserve">Garden of Earthly Delights c. 1500, Madrid </w:t>
      </w:r>
    </w:p>
    <w:p w14:paraId="3AE64544" w14:textId="7E3DB81F" w:rsidR="00FB152E" w:rsidRPr="0059522A" w:rsidRDefault="00FB152E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FB152E">
        <w:rPr>
          <w:rFonts w:ascii="Times New Roman" w:hAnsi="Times New Roman"/>
          <w:b/>
          <w:snapToGrid/>
          <w:sz w:val="24"/>
          <w:szCs w:val="28"/>
        </w:rPr>
        <w:t>Anonymous painter, Netherlandish</w:t>
      </w:r>
      <w:r>
        <w:rPr>
          <w:rFonts w:ascii="Times New Roman" w:hAnsi="Times New Roman"/>
          <w:snapToGrid/>
          <w:sz w:val="24"/>
          <w:szCs w:val="28"/>
        </w:rPr>
        <w:t>, Satirical Diptych, early 16</w:t>
      </w:r>
      <w:r w:rsidRPr="00FB152E">
        <w:rPr>
          <w:rFonts w:ascii="Times New Roman" w:hAnsi="Times New Roman"/>
          <w:snapToGrid/>
          <w:sz w:val="24"/>
          <w:szCs w:val="28"/>
          <w:vertAlign w:val="superscript"/>
        </w:rPr>
        <w:t>th</w:t>
      </w:r>
      <w:r>
        <w:rPr>
          <w:rFonts w:ascii="Times New Roman" w:hAnsi="Times New Roman"/>
          <w:snapToGrid/>
          <w:sz w:val="24"/>
          <w:szCs w:val="28"/>
        </w:rPr>
        <w:t xml:space="preserve"> c. Université de Liège</w:t>
      </w:r>
    </w:p>
    <w:p w14:paraId="0B7C2B73" w14:textId="7B84F1F6" w:rsidR="00E435A0" w:rsidRDefault="00FB152E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FB152E">
        <w:rPr>
          <w:rFonts w:ascii="Times New Roman" w:hAnsi="Times New Roman"/>
          <w:b/>
          <w:snapToGrid/>
          <w:sz w:val="24"/>
          <w:szCs w:val="28"/>
        </w:rPr>
        <w:t>Anonymous painter,</w:t>
      </w:r>
      <w:r>
        <w:rPr>
          <w:rFonts w:ascii="Times New Roman" w:hAnsi="Times New Roman"/>
          <w:b/>
          <w:snapToGrid/>
          <w:sz w:val="24"/>
          <w:szCs w:val="28"/>
        </w:rPr>
        <w:t xml:space="preserve"> possibly Oostsanen</w:t>
      </w:r>
      <w:r>
        <w:rPr>
          <w:rFonts w:ascii="Times New Roman" w:hAnsi="Times New Roman"/>
          <w:snapToGrid/>
          <w:sz w:val="24"/>
          <w:szCs w:val="28"/>
        </w:rPr>
        <w:t>, Laughing Fool, ca. 1500</w:t>
      </w:r>
    </w:p>
    <w:p w14:paraId="44E0B4CD" w14:textId="24DA5F67" w:rsidR="00FB152E" w:rsidRDefault="00FB152E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FB152E">
        <w:rPr>
          <w:rFonts w:ascii="Times New Roman" w:hAnsi="Times New Roman"/>
          <w:b/>
          <w:snapToGrid/>
          <w:sz w:val="24"/>
          <w:szCs w:val="28"/>
        </w:rPr>
        <w:t>Anon</w:t>
      </w:r>
      <w:r>
        <w:rPr>
          <w:rFonts w:ascii="Times New Roman" w:hAnsi="Times New Roman"/>
          <w:b/>
          <w:snapToGrid/>
          <w:sz w:val="24"/>
          <w:szCs w:val="28"/>
        </w:rPr>
        <w:t>ymous</w:t>
      </w:r>
      <w:r w:rsidRPr="00FB152E">
        <w:rPr>
          <w:rFonts w:ascii="Times New Roman" w:hAnsi="Times New Roman"/>
          <w:b/>
          <w:snapToGrid/>
          <w:sz w:val="24"/>
          <w:szCs w:val="28"/>
        </w:rPr>
        <w:t>,</w:t>
      </w:r>
      <w:r>
        <w:rPr>
          <w:rFonts w:ascii="Times New Roman" w:hAnsi="Times New Roman"/>
          <w:snapToGrid/>
          <w:sz w:val="24"/>
          <w:szCs w:val="28"/>
        </w:rPr>
        <w:t xml:space="preserve"> Portrait f Fray Hose Siguenza, Librarian of Phillip II, engraving</w:t>
      </w:r>
    </w:p>
    <w:p w14:paraId="688ACA9B" w14:textId="35EF7A95" w:rsidR="00FB152E" w:rsidRDefault="00FB152E" w:rsidP="00043CDC">
      <w:pPr>
        <w:widowControl/>
        <w:spacing w:line="360" w:lineRule="auto"/>
        <w:rPr>
          <w:rFonts w:ascii="Times New Roman" w:hAnsi="Times New Roman"/>
          <w:snapToGrid/>
          <w:sz w:val="24"/>
          <w:szCs w:val="28"/>
        </w:rPr>
      </w:pPr>
      <w:r w:rsidRPr="00FB152E">
        <w:rPr>
          <w:rFonts w:ascii="Times New Roman" w:hAnsi="Times New Roman"/>
          <w:b/>
          <w:snapToGrid/>
          <w:sz w:val="24"/>
          <w:szCs w:val="28"/>
        </w:rPr>
        <w:t>Cornelis Cort,</w:t>
      </w:r>
      <w:r>
        <w:rPr>
          <w:rFonts w:ascii="Times New Roman" w:hAnsi="Times New Roman"/>
          <w:snapToGrid/>
          <w:sz w:val="24"/>
          <w:szCs w:val="28"/>
        </w:rPr>
        <w:t xml:space="preserve"> Portrait of Hieronymus Bosch, from Dominicus Lampsonius, </w:t>
      </w:r>
      <w:r w:rsidRPr="00FB152E">
        <w:rPr>
          <w:rFonts w:ascii="Times New Roman" w:hAnsi="Times New Roman"/>
          <w:i/>
          <w:snapToGrid/>
          <w:sz w:val="24"/>
          <w:szCs w:val="28"/>
        </w:rPr>
        <w:t>Pictorum…celebrium… effigies</w:t>
      </w:r>
      <w:r w:rsidRPr="00FB152E">
        <w:rPr>
          <w:rFonts w:ascii="Times New Roman" w:hAnsi="Times New Roman"/>
          <w:snapToGrid/>
          <w:sz w:val="24"/>
          <w:szCs w:val="28"/>
        </w:rPr>
        <w:t>, Antwerp, 1600</w:t>
      </w:r>
    </w:p>
    <w:p w14:paraId="5B480F1C" w14:textId="77777777" w:rsidR="00FB152E" w:rsidRDefault="00FB152E" w:rsidP="00FB152E">
      <w:pPr>
        <w:spacing w:line="360" w:lineRule="auto"/>
        <w:rPr>
          <w:rFonts w:ascii="Times New Roman" w:hAnsi="Times New Roman"/>
          <w:snapToGrid/>
          <w:sz w:val="22"/>
          <w:szCs w:val="22"/>
        </w:rPr>
      </w:pPr>
    </w:p>
    <w:p w14:paraId="4CCC78EE" w14:textId="703F5170" w:rsidR="00FB152E" w:rsidRDefault="00FB152E" w:rsidP="00FB152E">
      <w:pPr>
        <w:spacing w:line="360" w:lineRule="auto"/>
        <w:rPr>
          <w:rFonts w:ascii="Times New Roman" w:hAnsi="Times New Roman"/>
          <w:snapToGrid/>
          <w:sz w:val="22"/>
          <w:szCs w:val="22"/>
        </w:rPr>
      </w:pPr>
      <w:r w:rsidRPr="00FB152E">
        <w:rPr>
          <w:rFonts w:ascii="Times New Roman" w:hAnsi="Times New Roman"/>
          <w:snapToGrid/>
          <w:sz w:val="22"/>
          <w:szCs w:val="22"/>
        </w:rPr>
        <w:t>Inscription on the second state</w:t>
      </w:r>
      <w:r>
        <w:rPr>
          <w:rFonts w:ascii="Times New Roman" w:hAnsi="Times New Roman"/>
          <w:snapToGrid/>
          <w:sz w:val="22"/>
          <w:szCs w:val="22"/>
        </w:rPr>
        <w:t xml:space="preserve"> of this engraving</w:t>
      </w:r>
      <w:r w:rsidRPr="00FB152E">
        <w:rPr>
          <w:rFonts w:ascii="Times New Roman" w:hAnsi="Times New Roman"/>
          <w:snapToGrid/>
          <w:sz w:val="22"/>
          <w:szCs w:val="22"/>
        </w:rPr>
        <w:t xml:space="preserve">: </w:t>
      </w:r>
    </w:p>
    <w:p w14:paraId="76789E67" w14:textId="05F77F9D" w:rsidR="00FB152E" w:rsidRPr="00FB152E" w:rsidRDefault="00FB152E" w:rsidP="00FB152E">
      <w:pPr>
        <w:spacing w:line="360" w:lineRule="auto"/>
        <w:jc w:val="center"/>
        <w:rPr>
          <w:i/>
          <w:sz w:val="24"/>
          <w:szCs w:val="24"/>
        </w:rPr>
      </w:pPr>
      <w:r w:rsidRPr="00FB152E">
        <w:rPr>
          <w:i/>
          <w:iCs/>
          <w:sz w:val="24"/>
          <w:szCs w:val="24"/>
        </w:rPr>
        <w:t>To Hieronymus Bosch, painter. </w:t>
      </w:r>
      <w:r w:rsidRPr="00FB152E">
        <w:rPr>
          <w:sz w:val="24"/>
          <w:szCs w:val="24"/>
        </w:rPr>
        <w:br/>
      </w:r>
      <w:r w:rsidRPr="00FB152E">
        <w:rPr>
          <w:i/>
          <w:sz w:val="24"/>
          <w:szCs w:val="24"/>
        </w:rPr>
        <w:t>What is meant by that astonished eye of yours, Hieronymus Bosch, or that pallor in your face?</w:t>
      </w:r>
    </w:p>
    <w:p w14:paraId="1FB1CD7F" w14:textId="02E768AE" w:rsidR="00FB152E" w:rsidRPr="00FB152E" w:rsidRDefault="00FB152E" w:rsidP="00FB152E">
      <w:pPr>
        <w:spacing w:line="360" w:lineRule="auto"/>
        <w:jc w:val="center"/>
        <w:rPr>
          <w:i/>
          <w:sz w:val="24"/>
          <w:szCs w:val="24"/>
        </w:rPr>
      </w:pPr>
      <w:r w:rsidRPr="00FB152E">
        <w:rPr>
          <w:i/>
          <w:sz w:val="24"/>
          <w:szCs w:val="24"/>
        </w:rPr>
        <w:t>As if you had seen ghosts, the spectres of Erebus, flittering in front of you.</w:t>
      </w:r>
    </w:p>
    <w:p w14:paraId="45351EA6" w14:textId="02A788FF" w:rsidR="00FB152E" w:rsidRPr="00FB152E" w:rsidRDefault="00FB152E" w:rsidP="00FB152E">
      <w:pPr>
        <w:spacing w:line="360" w:lineRule="auto"/>
        <w:jc w:val="center"/>
        <w:rPr>
          <w:i/>
          <w:sz w:val="24"/>
          <w:szCs w:val="24"/>
        </w:rPr>
      </w:pPr>
      <w:r w:rsidRPr="00FB152E">
        <w:rPr>
          <w:i/>
          <w:sz w:val="24"/>
          <w:szCs w:val="24"/>
        </w:rPr>
        <w:t>I could believe that the caves of greedy Pluto and the houses of Tartarus lay open to you,</w:t>
      </w:r>
    </w:p>
    <w:p w14:paraId="3F3E85F6" w14:textId="399A0744" w:rsidR="00FB152E" w:rsidRPr="00FB152E" w:rsidRDefault="00FB152E" w:rsidP="00FB152E">
      <w:pPr>
        <w:spacing w:line="360" w:lineRule="auto"/>
        <w:jc w:val="center"/>
        <w:rPr>
          <w:i/>
          <w:sz w:val="24"/>
          <w:szCs w:val="24"/>
        </w:rPr>
      </w:pPr>
      <w:r w:rsidRPr="00FB152E">
        <w:rPr>
          <w:i/>
          <w:sz w:val="24"/>
          <w:szCs w:val="24"/>
        </w:rPr>
        <w:t>seeing as your hand could paint so well whatever the lowest hollows of Avernus conta</w:t>
      </w:r>
      <w:r>
        <w:rPr>
          <w:i/>
          <w:sz w:val="24"/>
          <w:szCs w:val="24"/>
        </w:rPr>
        <w:t>in</w:t>
      </w:r>
    </w:p>
    <w:sectPr w:rsidR="00FB152E" w:rsidRPr="00FB152E" w:rsidSect="009C7A55">
      <w:headerReference w:type="default" r:id="rId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C0F4" w14:textId="77777777" w:rsidR="00CB0A29" w:rsidRDefault="00CB0A29" w:rsidP="004E756C">
      <w:r>
        <w:separator/>
      </w:r>
    </w:p>
  </w:endnote>
  <w:endnote w:type="continuationSeparator" w:id="0">
    <w:p w14:paraId="45EF601A" w14:textId="77777777" w:rsidR="00CB0A29" w:rsidRDefault="00CB0A29" w:rsidP="004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3579" w14:textId="77777777" w:rsidR="00CB0A29" w:rsidRDefault="00CB0A29" w:rsidP="004E756C">
      <w:r>
        <w:separator/>
      </w:r>
    </w:p>
  </w:footnote>
  <w:footnote w:type="continuationSeparator" w:id="0">
    <w:p w14:paraId="28F39BD1" w14:textId="77777777" w:rsidR="00CB0A29" w:rsidRDefault="00CB0A29" w:rsidP="004E7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D6E" w14:textId="77777777" w:rsidR="004E756C" w:rsidRPr="004E756C" w:rsidRDefault="004E756C" w:rsidP="009C7A55">
    <w:pPr>
      <w:pStyle w:val="Header"/>
      <w:jc w:val="center"/>
    </w:pPr>
    <w:r w:rsidRPr="004E756C">
      <w:rPr>
        <w:rFonts w:ascii="Times New Roman" w:hAnsi="Times New Roman"/>
        <w:b/>
        <w:snapToGrid/>
        <w:sz w:val="24"/>
        <w:szCs w:val="28"/>
      </w:rPr>
      <w:t>The Impact of the Reformation - from Dürer to Vermeer</w:t>
    </w:r>
  </w:p>
  <w:p w14:paraId="2E08EE50" w14:textId="77777777" w:rsidR="004E756C" w:rsidRPr="004E756C" w:rsidRDefault="004E756C" w:rsidP="009C7A55">
    <w:pPr>
      <w:widowControl/>
      <w:spacing w:line="360" w:lineRule="auto"/>
      <w:jc w:val="center"/>
      <w:rPr>
        <w:rFonts w:ascii="Times New Roman" w:hAnsi="Times New Roman"/>
        <w:b/>
        <w:snapToGrid/>
        <w:sz w:val="24"/>
        <w:szCs w:val="28"/>
      </w:rPr>
    </w:pPr>
    <w:r w:rsidRPr="004E756C">
      <w:rPr>
        <w:rFonts w:ascii="Times New Roman" w:hAnsi="Times New Roman"/>
        <w:b/>
        <w:snapToGrid/>
        <w:sz w:val="24"/>
        <w:szCs w:val="28"/>
      </w:rPr>
      <w:t>Dr. Aneta Georgievska-Shine</w:t>
    </w:r>
    <w:r>
      <w:rPr>
        <w:rFonts w:ascii="Times New Roman" w:hAnsi="Times New Roman"/>
        <w:b/>
        <w:snapToGrid/>
        <w:sz w:val="24"/>
        <w:szCs w:val="28"/>
      </w:rPr>
      <w:t>, The Art Seminar Group, Winter 2018</w:t>
    </w:r>
  </w:p>
  <w:p w14:paraId="27AB3560" w14:textId="77777777" w:rsidR="004E756C" w:rsidRDefault="004E7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C"/>
    <w:rsid w:val="00043CDC"/>
    <w:rsid w:val="003577EF"/>
    <w:rsid w:val="004E756C"/>
    <w:rsid w:val="006F5A0F"/>
    <w:rsid w:val="00893C53"/>
    <w:rsid w:val="009C7A55"/>
    <w:rsid w:val="00CB0A29"/>
    <w:rsid w:val="00D7002F"/>
    <w:rsid w:val="00DC41C4"/>
    <w:rsid w:val="00DD2A23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0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56C"/>
    <w:pPr>
      <w:widowControl w:val="0"/>
    </w:pPr>
    <w:rPr>
      <w:rFonts w:ascii="Minion" w:eastAsia="Times New Roman" w:hAnsi="Minio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3CDC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2</cp:revision>
  <dcterms:created xsi:type="dcterms:W3CDTF">2018-02-05T23:40:00Z</dcterms:created>
  <dcterms:modified xsi:type="dcterms:W3CDTF">2018-02-05T23:40:00Z</dcterms:modified>
</cp:coreProperties>
</file>