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D2" w:rsidRPr="004B0C0A" w:rsidRDefault="00472FD2" w:rsidP="00472FD2">
      <w:pPr>
        <w:jc w:val="center"/>
        <w:rPr>
          <w:rFonts w:eastAsia="Times New Roman" w:cs="Times New Roman"/>
          <w:b/>
          <w:bCs/>
          <w:iCs/>
          <w:color w:val="000000"/>
          <w:sz w:val="24"/>
          <w:szCs w:val="24"/>
          <w:shd w:val="clear" w:color="auto" w:fill="FFFFFF"/>
        </w:rPr>
      </w:pPr>
      <w:bookmarkStart w:id="0" w:name="_GoBack"/>
      <w:bookmarkEnd w:id="0"/>
      <w:r w:rsidRPr="004B0C0A">
        <w:rPr>
          <w:rFonts w:eastAsia="Times New Roman" w:cs="Times New Roman"/>
          <w:b/>
          <w:color w:val="222222"/>
          <w:sz w:val="24"/>
          <w:szCs w:val="24"/>
          <w:shd w:val="clear" w:color="auto" w:fill="FFFFFF"/>
        </w:rPr>
        <w:t xml:space="preserve">“The Ingenious Knight of La Mancha and his Cultural Legacy: </w:t>
      </w:r>
      <w:r w:rsidRPr="004B0C0A">
        <w:rPr>
          <w:rFonts w:eastAsia="Times New Roman" w:cs="Times New Roman"/>
          <w:b/>
          <w:bCs/>
          <w:iCs/>
          <w:color w:val="000000"/>
          <w:sz w:val="24"/>
          <w:szCs w:val="24"/>
          <w:shd w:val="clear" w:color="auto" w:fill="FFFFFF"/>
        </w:rPr>
        <w:t>Four Centuries of Creativity Inspired by Don Quixote”</w:t>
      </w:r>
    </w:p>
    <w:p w:rsidR="00472FD2" w:rsidRPr="00472FD2" w:rsidRDefault="00472FD2" w:rsidP="00472FD2">
      <w:pPr>
        <w:rPr>
          <w:rFonts w:eastAsia="Times New Roman" w:cs="Times New Roman"/>
          <w:bCs/>
          <w:iCs/>
          <w:color w:val="000000"/>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Don Quixote</w:t>
      </w:r>
      <w:r>
        <w:rPr>
          <w:rFonts w:eastAsia="Times New Roman" w:cs="Times New Roman"/>
          <w:color w:val="181818"/>
          <w:sz w:val="24"/>
          <w:szCs w:val="24"/>
          <w:shd w:val="clear" w:color="auto" w:fill="FFFFFF"/>
        </w:rPr>
        <w:t xml:space="preserve"> </w:t>
      </w:r>
      <w:r w:rsidRPr="00472FD2">
        <w:rPr>
          <w:rFonts w:eastAsia="Times New Roman" w:cs="Times New Roman"/>
          <w:color w:val="181818"/>
          <w:sz w:val="24"/>
          <w:szCs w:val="24"/>
          <w:shd w:val="clear" w:color="auto" w:fill="FFFFFF"/>
        </w:rPr>
        <w:t>is one of the most famous characters in the history of Western literature. A would-be knight errant enamored of chivalric romances, he ventures into the world in quest for adventure only to become the butt of countless jokes on account of his delusions of grandeur. In his search for lost ideals, reality and fiction are interchangeable and indistinguishable, as epitomized by his fight with windmills and his infatuation with a common peasant girl whom he perceives as the noblest of ladies.</w:t>
      </w:r>
    </w:p>
    <w:p w:rsidR="00472FD2" w:rsidRPr="00472FD2" w:rsidRDefault="00472FD2" w:rsidP="00472FD2">
      <w:pPr>
        <w:rPr>
          <w:rFonts w:eastAsia="Times New Roman" w:cs="Times New Roman"/>
          <w:color w:val="181818"/>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 xml:space="preserve">At the core of </w:t>
      </w:r>
      <w:r w:rsidR="004B0C0A">
        <w:rPr>
          <w:rFonts w:eastAsia="Times New Roman" w:cs="Times New Roman"/>
          <w:color w:val="181818"/>
          <w:sz w:val="24"/>
          <w:szCs w:val="24"/>
          <w:shd w:val="clear" w:color="auto" w:fill="FFFFFF"/>
        </w:rPr>
        <w:t>Cervantes’s</w:t>
      </w:r>
      <w:r w:rsidRPr="00472FD2">
        <w:rPr>
          <w:rFonts w:eastAsia="Times New Roman" w:cs="Times New Roman"/>
          <w:color w:val="181818"/>
          <w:sz w:val="24"/>
          <w:szCs w:val="24"/>
          <w:shd w:val="clear" w:color="auto" w:fill="FFFFFF"/>
        </w:rPr>
        <w:t xml:space="preserve"> satirical, tragi-comic</w:t>
      </w:r>
      <w:r w:rsidR="004B0C0A">
        <w:rPr>
          <w:rFonts w:eastAsia="Times New Roman" w:cs="Times New Roman"/>
          <w:color w:val="181818"/>
          <w:sz w:val="24"/>
          <w:szCs w:val="24"/>
          <w:shd w:val="clear" w:color="auto" w:fill="FFFFFF"/>
        </w:rPr>
        <w:t>,</w:t>
      </w:r>
      <w:r w:rsidRPr="00472FD2">
        <w:rPr>
          <w:rFonts w:eastAsia="Times New Roman" w:cs="Times New Roman"/>
          <w:color w:val="181818"/>
          <w:sz w:val="24"/>
          <w:szCs w:val="24"/>
          <w:shd w:val="clear" w:color="auto" w:fill="FFFFFF"/>
        </w:rPr>
        <w:t xml:space="preserve"> fiction is a deeply philosophical question: how much can we know the world or anything within it for that matter?  Instead of an answer, </w:t>
      </w:r>
      <w:r w:rsidR="004B0C0A">
        <w:rPr>
          <w:rFonts w:eastAsia="Times New Roman" w:cs="Times New Roman"/>
          <w:color w:val="181818"/>
          <w:sz w:val="24"/>
          <w:szCs w:val="24"/>
          <w:shd w:val="clear" w:color="auto" w:fill="FFFFFF"/>
        </w:rPr>
        <w:t xml:space="preserve">he </w:t>
      </w:r>
      <w:r w:rsidRPr="00472FD2">
        <w:rPr>
          <w:rFonts w:eastAsia="Times New Roman" w:cs="Times New Roman"/>
          <w:color w:val="181818"/>
          <w:sz w:val="24"/>
          <w:szCs w:val="24"/>
          <w:shd w:val="clear" w:color="auto" w:fill="FFFFFF"/>
        </w:rPr>
        <w:t>offers only a series of narrative situations, each one more preposterous than the other, as if to suggest that any hope of answering that question is an absurdist dream.</w:t>
      </w:r>
    </w:p>
    <w:p w:rsidR="00472FD2" w:rsidRPr="00472FD2" w:rsidRDefault="00472FD2" w:rsidP="00472FD2">
      <w:pPr>
        <w:rPr>
          <w:rFonts w:eastAsia="Times New Roman" w:cs="Times New Roman"/>
          <w:color w:val="181818"/>
          <w:sz w:val="24"/>
          <w:szCs w:val="24"/>
          <w:shd w:val="clear" w:color="auto" w:fill="FFFFFF"/>
        </w:rPr>
      </w:pPr>
    </w:p>
    <w:p w:rsidR="00472FD2" w:rsidRPr="00472FD2" w:rsidRDefault="00472FD2" w:rsidP="00472FD2">
      <w:pPr>
        <w:rPr>
          <w:rFonts w:eastAsia="Times New Roman" w:cs="Times New Roman"/>
          <w:color w:val="181818"/>
          <w:sz w:val="24"/>
          <w:szCs w:val="24"/>
          <w:shd w:val="clear" w:color="auto" w:fill="FFFFFF"/>
        </w:rPr>
      </w:pPr>
      <w:r w:rsidRPr="00472FD2">
        <w:rPr>
          <w:rFonts w:eastAsia="Times New Roman" w:cs="Times New Roman"/>
          <w:color w:val="181818"/>
          <w:sz w:val="24"/>
          <w:szCs w:val="24"/>
          <w:shd w:val="clear" w:color="auto" w:fill="FFFFFF"/>
        </w:rPr>
        <w:t xml:space="preserve">This series of lectures explores some of the most important aspects of the cultural legacy of this </w:t>
      </w:r>
      <w:r w:rsidR="004B0C0A">
        <w:rPr>
          <w:rFonts w:eastAsia="Times New Roman" w:cs="Times New Roman"/>
          <w:color w:val="181818"/>
          <w:sz w:val="24"/>
          <w:szCs w:val="24"/>
          <w:shd w:val="clear" w:color="auto" w:fill="FFFFFF"/>
        </w:rPr>
        <w:t>story</w:t>
      </w:r>
      <w:r w:rsidRPr="00472FD2">
        <w:rPr>
          <w:rFonts w:eastAsia="Times New Roman" w:cs="Times New Roman"/>
          <w:color w:val="181818"/>
          <w:sz w:val="24"/>
          <w:szCs w:val="24"/>
          <w:shd w:val="clear" w:color="auto" w:fill="FFFFFF"/>
        </w:rPr>
        <w:t xml:space="preserve"> – often called the first modern novel - which has inspired countless works by artists, writers, and musicians since its original publication more than four hundred years ago.</w:t>
      </w:r>
    </w:p>
    <w:p w:rsidR="00472FD2" w:rsidRPr="00472FD2" w:rsidRDefault="00472FD2" w:rsidP="00472FD2">
      <w:pPr>
        <w:rPr>
          <w:rFonts w:eastAsia="Times New Roman" w:cs="Times New Roman"/>
          <w:color w:val="181818"/>
          <w:sz w:val="24"/>
          <w:szCs w:val="24"/>
          <w:shd w:val="clear" w:color="auto" w:fill="FFFFFF"/>
        </w:rPr>
      </w:pPr>
    </w:p>
    <w:p w:rsidR="00472FD2" w:rsidRPr="004B0C0A" w:rsidRDefault="00472FD2" w:rsidP="00472FD2">
      <w:pPr>
        <w:jc w:val="center"/>
        <w:rPr>
          <w:rFonts w:eastAsia="Times New Roman" w:cs="Times New Roman"/>
          <w:b/>
          <w:sz w:val="24"/>
          <w:szCs w:val="24"/>
        </w:rPr>
      </w:pPr>
      <w:r w:rsidRPr="004B0C0A">
        <w:rPr>
          <w:rFonts w:eastAsia="Times New Roman" w:cs="Times New Roman"/>
          <w:b/>
          <w:sz w:val="24"/>
          <w:szCs w:val="24"/>
        </w:rPr>
        <w:t>Lecture 1: The Moment of Don Quixote</w:t>
      </w:r>
    </w:p>
    <w:p w:rsidR="00472FD2" w:rsidRPr="004B0C0A" w:rsidRDefault="00472FD2" w:rsidP="00472FD2">
      <w:pPr>
        <w:jc w:val="center"/>
        <w:rPr>
          <w:rFonts w:eastAsia="Times New Roman" w:cs="Times New Roman"/>
          <w:b/>
          <w:sz w:val="24"/>
          <w:szCs w:val="24"/>
        </w:rPr>
      </w:pPr>
    </w:p>
    <w:p w:rsidR="00472FD2" w:rsidRPr="004B0C0A" w:rsidRDefault="00472FD2" w:rsidP="00472FD2">
      <w:pPr>
        <w:jc w:val="center"/>
        <w:rPr>
          <w:rFonts w:eastAsia="Times New Roman" w:cs="Times New Roman"/>
          <w:b/>
          <w:sz w:val="24"/>
          <w:szCs w:val="24"/>
        </w:rPr>
      </w:pPr>
      <w:r w:rsidRPr="004B0C0A">
        <w:rPr>
          <w:rFonts w:eastAsia="Times New Roman" w:cs="Times New Roman"/>
          <w:b/>
          <w:sz w:val="24"/>
          <w:szCs w:val="24"/>
        </w:rPr>
        <w:t>Aneta Georgievska-Shine</w:t>
      </w:r>
    </w:p>
    <w:p w:rsidR="00472FD2" w:rsidRPr="00472FD2" w:rsidRDefault="00472FD2" w:rsidP="00472FD2">
      <w:pPr>
        <w:rPr>
          <w:rFonts w:eastAsia="Times New Roman" w:cs="Times New Roman"/>
          <w:sz w:val="24"/>
          <w:szCs w:val="24"/>
        </w:rPr>
      </w:pPr>
    </w:p>
    <w:p w:rsidR="00472FD2" w:rsidRPr="00472FD2" w:rsidRDefault="00472FD2" w:rsidP="00472FD2">
      <w:pPr>
        <w:rPr>
          <w:rFonts w:eastAsia="Times New Roman" w:cs="Times New Roman"/>
          <w:sz w:val="24"/>
          <w:szCs w:val="24"/>
        </w:rPr>
      </w:pPr>
      <w:r w:rsidRPr="00472FD2">
        <w:rPr>
          <w:rFonts w:eastAsia="Times New Roman" w:cs="Times New Roman"/>
          <w:sz w:val="24"/>
          <w:szCs w:val="24"/>
        </w:rPr>
        <w:t>What was it that led to the creation of Don Quixote in the first place? Why was it written in Spain, around 1600? What does this novel tell us about the literary milieu of Cervantes? What do its themes and their treatment tell us about some of the cultural anxieties of his era? These are some of the questions we will be addressing in the first lecture within our series.</w:t>
      </w:r>
    </w:p>
    <w:p w:rsidR="00472FD2" w:rsidRPr="00472FD2" w:rsidRDefault="00472FD2" w:rsidP="00472FD2">
      <w:pPr>
        <w:rPr>
          <w:rFonts w:eastAsia="Times New Roman" w:cs="Times New Roman"/>
          <w:sz w:val="24"/>
          <w:szCs w:val="24"/>
        </w:rPr>
      </w:pPr>
    </w:p>
    <w:p w:rsidR="00472FD2" w:rsidRPr="00472FD2" w:rsidRDefault="00472FD2" w:rsidP="00472FD2">
      <w:pPr>
        <w:spacing w:line="360" w:lineRule="auto"/>
        <w:rPr>
          <w:rFonts w:eastAsia="Times New Roman" w:cs="Times New Roman"/>
          <w:sz w:val="24"/>
          <w:szCs w:val="24"/>
        </w:rPr>
      </w:pPr>
      <w:r w:rsidRPr="00472FD2">
        <w:rPr>
          <w:rFonts w:eastAsia="Times New Roman" w:cs="Times New Roman"/>
          <w:sz w:val="24"/>
          <w:szCs w:val="24"/>
        </w:rPr>
        <w:t>Title pages of the 1606 and 1616 editions of Don Quixote, Spain</w:t>
      </w:r>
    </w:p>
    <w:p w:rsidR="00E308C9" w:rsidRPr="00472FD2" w:rsidRDefault="004B0C0A" w:rsidP="00472FD2">
      <w:pPr>
        <w:spacing w:line="360" w:lineRule="auto"/>
        <w:rPr>
          <w:sz w:val="24"/>
          <w:szCs w:val="24"/>
        </w:rPr>
      </w:pPr>
      <w:r>
        <w:rPr>
          <w:sz w:val="24"/>
          <w:szCs w:val="24"/>
        </w:rPr>
        <w:t>Various i</w:t>
      </w:r>
      <w:r w:rsidR="00472FD2" w:rsidRPr="00472FD2">
        <w:rPr>
          <w:sz w:val="24"/>
          <w:szCs w:val="24"/>
        </w:rPr>
        <w:t>llustrated editions of Don Quixote, 17</w:t>
      </w:r>
      <w:r w:rsidR="00472FD2" w:rsidRPr="00472FD2">
        <w:rPr>
          <w:sz w:val="24"/>
          <w:szCs w:val="24"/>
          <w:vertAlign w:val="superscript"/>
        </w:rPr>
        <w:t>th</w:t>
      </w:r>
      <w:r w:rsidR="00472FD2" w:rsidRPr="00472FD2">
        <w:rPr>
          <w:sz w:val="24"/>
          <w:szCs w:val="24"/>
        </w:rPr>
        <w:t xml:space="preserve"> century (Dutch, French English)</w:t>
      </w:r>
    </w:p>
    <w:p w:rsidR="00472FD2" w:rsidRPr="00472FD2" w:rsidRDefault="00472FD2" w:rsidP="00472FD2">
      <w:pPr>
        <w:spacing w:line="360" w:lineRule="auto"/>
        <w:rPr>
          <w:sz w:val="24"/>
          <w:szCs w:val="24"/>
        </w:rPr>
      </w:pPr>
      <w:r w:rsidRPr="00472FD2">
        <w:rPr>
          <w:sz w:val="24"/>
          <w:szCs w:val="24"/>
        </w:rPr>
        <w:t>Title page of Lazarillo de Tormes, 1554 (Picaresque Fiction)</w:t>
      </w:r>
    </w:p>
    <w:p w:rsidR="00472FD2" w:rsidRPr="00472FD2" w:rsidRDefault="00472FD2" w:rsidP="00472FD2">
      <w:pPr>
        <w:spacing w:line="360" w:lineRule="auto"/>
        <w:rPr>
          <w:sz w:val="24"/>
          <w:szCs w:val="24"/>
        </w:rPr>
      </w:pPr>
      <w:r w:rsidRPr="00472FD2">
        <w:rPr>
          <w:sz w:val="24"/>
          <w:szCs w:val="24"/>
        </w:rPr>
        <w:t>Francisco Herrera ej Viejo, Picaros, 1640</w:t>
      </w:r>
    </w:p>
    <w:p w:rsidR="00472FD2" w:rsidRPr="00472FD2" w:rsidRDefault="00472FD2" w:rsidP="00472FD2">
      <w:pPr>
        <w:spacing w:line="360" w:lineRule="auto"/>
        <w:rPr>
          <w:sz w:val="24"/>
          <w:szCs w:val="24"/>
        </w:rPr>
      </w:pPr>
      <w:r w:rsidRPr="00472FD2">
        <w:rPr>
          <w:sz w:val="24"/>
          <w:szCs w:val="24"/>
        </w:rPr>
        <w:t>Hieronymus Bosch, Garden of Earthly delights (Hell panel), ca. 1505, Prado</w:t>
      </w:r>
    </w:p>
    <w:p w:rsidR="00472FD2" w:rsidRPr="00472FD2" w:rsidRDefault="00472FD2" w:rsidP="00472FD2">
      <w:pPr>
        <w:spacing w:line="360" w:lineRule="auto"/>
        <w:rPr>
          <w:sz w:val="24"/>
          <w:szCs w:val="24"/>
        </w:rPr>
      </w:pPr>
      <w:r w:rsidRPr="00472FD2">
        <w:rPr>
          <w:sz w:val="24"/>
          <w:szCs w:val="24"/>
        </w:rPr>
        <w:t>Jusepe de Ribera, The Philosopher Thales, 1630’s, Private coll.</w:t>
      </w:r>
    </w:p>
    <w:p w:rsidR="00472FD2" w:rsidRPr="00472FD2" w:rsidRDefault="00472FD2" w:rsidP="00472FD2">
      <w:pPr>
        <w:spacing w:line="360" w:lineRule="auto"/>
        <w:rPr>
          <w:sz w:val="24"/>
          <w:szCs w:val="24"/>
        </w:rPr>
      </w:pPr>
      <w:r w:rsidRPr="00472FD2">
        <w:rPr>
          <w:sz w:val="24"/>
          <w:szCs w:val="24"/>
        </w:rPr>
        <w:t>Jusepe de Ribera, Diogenes, 1637, Dresden</w:t>
      </w:r>
    </w:p>
    <w:p w:rsidR="00472FD2" w:rsidRPr="00472FD2" w:rsidRDefault="00472FD2" w:rsidP="00472FD2">
      <w:pPr>
        <w:spacing w:line="360" w:lineRule="auto"/>
        <w:rPr>
          <w:sz w:val="24"/>
          <w:szCs w:val="24"/>
        </w:rPr>
      </w:pPr>
      <w:r w:rsidRPr="00472FD2">
        <w:rPr>
          <w:sz w:val="24"/>
          <w:szCs w:val="24"/>
        </w:rPr>
        <w:t>Jusepe de Ribera, Clubfooted Boy, 1642, Paris</w:t>
      </w:r>
    </w:p>
    <w:p w:rsidR="00472FD2" w:rsidRPr="00472FD2" w:rsidRDefault="004B0C0A" w:rsidP="00472FD2">
      <w:pPr>
        <w:spacing w:line="360" w:lineRule="auto"/>
        <w:rPr>
          <w:sz w:val="24"/>
          <w:szCs w:val="24"/>
        </w:rPr>
      </w:pPr>
      <w:r w:rsidRPr="00472FD2">
        <w:rPr>
          <w:sz w:val="24"/>
          <w:szCs w:val="24"/>
        </w:rPr>
        <w:t xml:space="preserve">Bartolome Esteban </w:t>
      </w:r>
      <w:r w:rsidR="00472FD2" w:rsidRPr="00472FD2">
        <w:rPr>
          <w:sz w:val="24"/>
          <w:szCs w:val="24"/>
        </w:rPr>
        <w:t>Murillo, The Young Beggar, ca. 1645</w:t>
      </w:r>
      <w:r>
        <w:rPr>
          <w:sz w:val="24"/>
          <w:szCs w:val="24"/>
        </w:rPr>
        <w:t>, Louvre</w:t>
      </w:r>
    </w:p>
    <w:p w:rsidR="00472FD2" w:rsidRPr="00472FD2" w:rsidRDefault="004B0C0A" w:rsidP="00472FD2">
      <w:pPr>
        <w:spacing w:line="360" w:lineRule="auto"/>
        <w:rPr>
          <w:sz w:val="24"/>
          <w:szCs w:val="24"/>
        </w:rPr>
      </w:pPr>
      <w:r w:rsidRPr="00472FD2">
        <w:rPr>
          <w:sz w:val="24"/>
          <w:szCs w:val="24"/>
        </w:rPr>
        <w:t xml:space="preserve">Bartolome Esteban </w:t>
      </w:r>
      <w:r w:rsidR="00472FD2" w:rsidRPr="00472FD2">
        <w:rPr>
          <w:sz w:val="24"/>
          <w:szCs w:val="24"/>
        </w:rPr>
        <w:t>Murillo, A Girl and her Duena, ca. 16</w:t>
      </w:r>
      <w:r>
        <w:rPr>
          <w:sz w:val="24"/>
          <w:szCs w:val="24"/>
        </w:rPr>
        <w:t>70’s</w:t>
      </w:r>
      <w:r w:rsidR="00472FD2" w:rsidRPr="00472FD2">
        <w:rPr>
          <w:sz w:val="24"/>
          <w:szCs w:val="24"/>
        </w:rPr>
        <w:t>, NGA, Washington</w:t>
      </w:r>
    </w:p>
    <w:p w:rsidR="00472FD2" w:rsidRPr="00472FD2" w:rsidRDefault="00472FD2" w:rsidP="00472FD2">
      <w:pPr>
        <w:spacing w:line="360" w:lineRule="auto"/>
        <w:rPr>
          <w:sz w:val="24"/>
          <w:szCs w:val="24"/>
        </w:rPr>
      </w:pPr>
      <w:r w:rsidRPr="00472FD2">
        <w:rPr>
          <w:sz w:val="24"/>
          <w:szCs w:val="24"/>
        </w:rPr>
        <w:t xml:space="preserve">Antonio de Pereda, The Knight’s Dream, </w:t>
      </w:r>
      <w:r w:rsidR="004B0C0A">
        <w:rPr>
          <w:sz w:val="24"/>
          <w:szCs w:val="24"/>
        </w:rPr>
        <w:t xml:space="preserve">1650, </w:t>
      </w:r>
      <w:r w:rsidRPr="00472FD2">
        <w:rPr>
          <w:sz w:val="24"/>
          <w:szCs w:val="24"/>
        </w:rPr>
        <w:t>Museo del Academia de San Fernando, Madrid</w:t>
      </w:r>
    </w:p>
    <w:p w:rsidR="00472FD2" w:rsidRDefault="00472FD2"/>
    <w:sectPr w:rsidR="00472FD2" w:rsidSect="0005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D2"/>
    <w:rsid w:val="000503C7"/>
    <w:rsid w:val="000D58A1"/>
    <w:rsid w:val="00472FD2"/>
    <w:rsid w:val="004B0C0A"/>
    <w:rsid w:val="00906E42"/>
    <w:rsid w:val="009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962E40-9F1F-B24F-85F0-BBD85A9E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Dillin</cp:lastModifiedBy>
  <cp:revision>2</cp:revision>
  <cp:lastPrinted>2018-10-08T20:31:00Z</cp:lastPrinted>
  <dcterms:created xsi:type="dcterms:W3CDTF">2018-10-08T20:31:00Z</dcterms:created>
  <dcterms:modified xsi:type="dcterms:W3CDTF">2018-10-08T20:31:00Z</dcterms:modified>
</cp:coreProperties>
</file>